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5"/>
        <w:gridCol w:w="5489"/>
        <w:gridCol w:w="3426"/>
      </w:tblGrid>
      <w:tr w:rsidR="001E3D7F" w:rsidRPr="00277220" w:rsidTr="000C2203">
        <w:tc>
          <w:tcPr>
            <w:tcW w:w="1807" w:type="pct"/>
            <w:hideMark/>
          </w:tcPr>
          <w:p w:rsidR="001E3D7F" w:rsidRPr="00277220" w:rsidRDefault="001E3D7F"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0613.N.LĐVL</w:t>
            </w:r>
          </w:p>
          <w:p w:rsidR="001E3D7F" w:rsidRPr="00277220" w:rsidRDefault="001E3D7F"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1E3D7F" w:rsidRPr="00277220" w:rsidRDefault="001E3D7F"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1966" w:type="pct"/>
            <w:hideMark/>
          </w:tcPr>
          <w:p w:rsidR="001E3D7F" w:rsidRPr="00277220" w:rsidRDefault="001E3D7F" w:rsidP="000C2203">
            <w:pPr>
              <w:pStyle w:val="Bodytext20"/>
              <w:spacing w:after="260"/>
              <w:jc w:val="center"/>
              <w:rPr>
                <w:rFonts w:ascii="Arial" w:hAnsi="Arial" w:cs="Arial"/>
                <w:sz w:val="20"/>
                <w:szCs w:val="20"/>
              </w:rPr>
            </w:pPr>
            <w:r w:rsidRPr="00277220">
              <w:rPr>
                <w:rFonts w:ascii="Arial" w:hAnsi="Arial" w:cs="Arial"/>
                <w:b/>
                <w:bCs/>
                <w:i w:val="0"/>
                <w:iCs w:val="0"/>
                <w:sz w:val="20"/>
                <w:szCs w:val="20"/>
              </w:rPr>
              <w:t>SỐ VỤ ĐÌNH CÔNG VÀ SỐ NGƯỜI THAM GIA ĐÌNH CÔNG</w:t>
            </w:r>
          </w:p>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Năm:………..</w:t>
            </w:r>
          </w:p>
        </w:tc>
        <w:tc>
          <w:tcPr>
            <w:tcW w:w="1227" w:type="pct"/>
            <w:hideMark/>
          </w:tcPr>
          <w:p w:rsidR="001E3D7F" w:rsidRPr="00277220" w:rsidRDefault="001E3D7F"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1E3D7F" w:rsidRPr="00277220" w:rsidRDefault="001E3D7F"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1E3D7F" w:rsidRPr="00277220" w:rsidRDefault="001E3D7F" w:rsidP="000C2203">
            <w:pPr>
              <w:rPr>
                <w:rFonts w:ascii="Arial" w:hAnsi="Arial" w:cs="Arial"/>
                <w:i/>
                <w:iCs/>
                <w:color w:val="000000" w:themeColor="text1"/>
                <w:sz w:val="20"/>
                <w:szCs w:val="20"/>
              </w:rPr>
            </w:pPr>
            <w:r w:rsidRPr="00277220">
              <w:rPr>
                <w:rFonts w:ascii="Arial" w:hAnsi="Arial" w:cs="Arial"/>
                <w:color w:val="000000" w:themeColor="text1"/>
                <w:sz w:val="20"/>
                <w:szCs w:val="20"/>
              </w:rPr>
              <w:t>Cục Tiền lương và Bảo hiểm xã hội</w:t>
            </w:r>
          </w:p>
        </w:tc>
      </w:tr>
    </w:tbl>
    <w:p w:rsidR="001E3D7F" w:rsidRPr="00277220" w:rsidRDefault="001E3D7F" w:rsidP="001E3D7F">
      <w:pPr>
        <w:rPr>
          <w:rFonts w:ascii="Arial" w:hAnsi="Arial" w:cs="Arial"/>
          <w:b/>
          <w:bCs/>
          <w:color w:val="000000" w:themeColor="text1"/>
          <w:sz w:val="20"/>
          <w:szCs w:val="20"/>
        </w:rPr>
      </w:pPr>
    </w:p>
    <w:p w:rsidR="001E3D7F" w:rsidRPr="00277220" w:rsidRDefault="001E3D7F" w:rsidP="001E3D7F">
      <w:pPr>
        <w:jc w:val="right"/>
        <w:rPr>
          <w:rFonts w:ascii="Arial" w:hAnsi="Arial" w:cs="Arial"/>
          <w:i/>
          <w:iCs/>
          <w:color w:val="000000" w:themeColor="text1"/>
          <w:sz w:val="20"/>
          <w:szCs w:val="20"/>
        </w:rPr>
      </w:pPr>
      <w:r w:rsidRPr="00277220">
        <w:rPr>
          <w:rFonts w:ascii="Arial" w:hAnsi="Arial" w:cs="Arial"/>
          <w:i/>
          <w:iCs/>
          <w:color w:val="000000" w:themeColor="text1"/>
          <w:sz w:val="20"/>
          <w:szCs w:val="20"/>
        </w:rPr>
        <w:t>Đơn vị tính:cuộc</w:t>
      </w:r>
    </w:p>
    <w:tbl>
      <w:tblPr>
        <w:tblOverlap w:val="never"/>
        <w:tblW w:w="5000" w:type="pct"/>
        <w:jc w:val="center"/>
        <w:tblCellMar>
          <w:left w:w="10" w:type="dxa"/>
          <w:right w:w="10" w:type="dxa"/>
        </w:tblCellMar>
        <w:tblLook w:val="0000" w:firstRow="0" w:lastRow="0" w:firstColumn="0" w:lastColumn="0" w:noHBand="0" w:noVBand="0"/>
      </w:tblPr>
      <w:tblGrid>
        <w:gridCol w:w="2142"/>
        <w:gridCol w:w="722"/>
        <w:gridCol w:w="533"/>
        <w:gridCol w:w="511"/>
        <w:gridCol w:w="552"/>
        <w:gridCol w:w="801"/>
        <w:gridCol w:w="541"/>
        <w:gridCol w:w="667"/>
        <w:gridCol w:w="533"/>
        <w:gridCol w:w="670"/>
        <w:gridCol w:w="533"/>
        <w:gridCol w:w="801"/>
        <w:gridCol w:w="670"/>
        <w:gridCol w:w="670"/>
        <w:gridCol w:w="605"/>
        <w:gridCol w:w="734"/>
        <w:gridCol w:w="664"/>
        <w:gridCol w:w="664"/>
        <w:gridCol w:w="937"/>
      </w:tblGrid>
      <w:tr w:rsidR="001E3D7F" w:rsidRPr="00277220" w:rsidTr="000C2203">
        <w:trPr>
          <w:trHeight w:hRule="exact" w:val="1491"/>
          <w:jc w:val="center"/>
        </w:trPr>
        <w:tc>
          <w:tcPr>
            <w:tcW w:w="768" w:type="pct"/>
            <w:vMerge w:val="restart"/>
            <w:tcBorders>
              <w:top w:val="single" w:sz="4" w:space="0" w:color="auto"/>
              <w:left w:val="single" w:sz="4" w:space="0" w:color="auto"/>
              <w:bottom w:val="single" w:sz="4" w:space="0" w:color="auto"/>
              <w:tl2br w:val="single" w:sz="4" w:space="0" w:color="auto"/>
            </w:tcBorders>
            <w:shd w:val="clear" w:color="auto" w:fill="FFFFFF"/>
            <w:vAlign w:val="bottom"/>
          </w:tcPr>
          <w:p w:rsidR="001E3D7F" w:rsidRPr="00277220" w:rsidRDefault="001E3D7F" w:rsidP="000C2203">
            <w:pPr>
              <w:jc w:val="right"/>
              <w:rPr>
                <w:rFonts w:ascii="Arial" w:hAnsi="Arial" w:cs="Arial"/>
                <w:b/>
                <w:bCs/>
                <w:color w:val="000000" w:themeColor="text1"/>
                <w:sz w:val="20"/>
                <w:szCs w:val="20"/>
              </w:rPr>
            </w:pPr>
            <w:r w:rsidRPr="00277220">
              <w:rPr>
                <w:rFonts w:ascii="Arial" w:hAnsi="Arial" w:cs="Arial"/>
                <w:b/>
                <w:bCs/>
                <w:color w:val="000000" w:themeColor="text1"/>
                <w:sz w:val="20"/>
                <w:szCs w:val="20"/>
              </w:rPr>
              <w:t>Chỉ tiêu</w:t>
            </w:r>
          </w:p>
          <w:p w:rsidR="001E3D7F" w:rsidRPr="00277220" w:rsidRDefault="001E3D7F" w:rsidP="000C2203">
            <w:pPr>
              <w:rPr>
                <w:rFonts w:ascii="Arial" w:hAnsi="Arial" w:cs="Arial"/>
                <w:b/>
                <w:bCs/>
                <w:color w:val="000000" w:themeColor="text1"/>
                <w:sz w:val="20"/>
                <w:szCs w:val="20"/>
              </w:rPr>
            </w:pPr>
          </w:p>
          <w:p w:rsidR="001E3D7F" w:rsidRPr="00277220" w:rsidRDefault="001E3D7F" w:rsidP="000C2203">
            <w:pPr>
              <w:rPr>
                <w:rFonts w:ascii="Arial" w:hAnsi="Arial" w:cs="Arial"/>
                <w:b/>
                <w:bCs/>
                <w:color w:val="000000" w:themeColor="text1"/>
                <w:sz w:val="20"/>
                <w:szCs w:val="20"/>
              </w:rPr>
            </w:pPr>
          </w:p>
          <w:p w:rsidR="001E3D7F" w:rsidRPr="00277220" w:rsidRDefault="001E3D7F" w:rsidP="000C2203">
            <w:pPr>
              <w:rPr>
                <w:rFonts w:ascii="Arial" w:hAnsi="Arial" w:cs="Arial"/>
                <w:b/>
                <w:bCs/>
                <w:color w:val="000000" w:themeColor="text1"/>
                <w:sz w:val="20"/>
                <w:szCs w:val="20"/>
              </w:rPr>
            </w:pPr>
          </w:p>
          <w:p w:rsidR="001E3D7F" w:rsidRPr="00277220" w:rsidRDefault="001E3D7F" w:rsidP="000C2203">
            <w:pPr>
              <w:rPr>
                <w:rFonts w:ascii="Arial" w:hAnsi="Arial" w:cs="Arial"/>
                <w:b/>
                <w:bCs/>
                <w:color w:val="000000" w:themeColor="text1"/>
                <w:sz w:val="20"/>
                <w:szCs w:val="20"/>
              </w:rPr>
            </w:pPr>
          </w:p>
          <w:p w:rsidR="001E3D7F" w:rsidRPr="00277220" w:rsidRDefault="001E3D7F" w:rsidP="000C2203">
            <w:pPr>
              <w:rPr>
                <w:rFonts w:ascii="Arial" w:hAnsi="Arial" w:cs="Arial"/>
                <w:b/>
                <w:bCs/>
                <w:color w:val="000000" w:themeColor="text1"/>
                <w:sz w:val="20"/>
                <w:szCs w:val="20"/>
              </w:rPr>
            </w:pPr>
          </w:p>
          <w:p w:rsidR="001E3D7F" w:rsidRPr="00277220" w:rsidRDefault="001E3D7F" w:rsidP="000C2203">
            <w:pPr>
              <w:rPr>
                <w:rFonts w:ascii="Arial" w:hAnsi="Arial" w:cs="Arial"/>
                <w:b/>
                <w:bCs/>
                <w:color w:val="000000" w:themeColor="text1"/>
                <w:sz w:val="20"/>
                <w:szCs w:val="20"/>
              </w:rPr>
            </w:pPr>
          </w:p>
          <w:p w:rsidR="001E3D7F" w:rsidRPr="00277220" w:rsidRDefault="001E3D7F" w:rsidP="000C2203">
            <w:pPr>
              <w:rPr>
                <w:rFonts w:ascii="Arial" w:hAnsi="Arial" w:cs="Arial"/>
                <w:b/>
                <w:bCs/>
                <w:color w:val="000000" w:themeColor="text1"/>
                <w:sz w:val="20"/>
                <w:szCs w:val="20"/>
              </w:rPr>
            </w:pPr>
          </w:p>
          <w:p w:rsidR="001E3D7F" w:rsidRPr="00277220" w:rsidRDefault="001E3D7F" w:rsidP="000C2203">
            <w:pPr>
              <w:rPr>
                <w:rFonts w:ascii="Arial" w:hAnsi="Arial" w:cs="Arial"/>
                <w:b/>
                <w:bCs/>
                <w:color w:val="000000" w:themeColor="text1"/>
                <w:sz w:val="20"/>
                <w:szCs w:val="20"/>
              </w:rPr>
            </w:pPr>
          </w:p>
          <w:p w:rsidR="001E3D7F" w:rsidRPr="00277220" w:rsidRDefault="001E3D7F" w:rsidP="000C2203">
            <w:pPr>
              <w:rPr>
                <w:rFonts w:ascii="Arial" w:hAnsi="Arial" w:cs="Arial"/>
                <w:b/>
                <w:bCs/>
                <w:color w:val="000000" w:themeColor="text1"/>
                <w:sz w:val="20"/>
                <w:szCs w:val="20"/>
              </w:rPr>
            </w:pPr>
          </w:p>
          <w:p w:rsidR="001E3D7F" w:rsidRPr="00277220" w:rsidRDefault="001E3D7F" w:rsidP="000C2203">
            <w:pPr>
              <w:rPr>
                <w:rFonts w:ascii="Arial" w:hAnsi="Arial" w:cs="Arial"/>
                <w:color w:val="000000" w:themeColor="text1"/>
                <w:sz w:val="20"/>
                <w:szCs w:val="20"/>
              </w:rPr>
            </w:pPr>
            <w:r w:rsidRPr="00277220">
              <w:rPr>
                <w:rFonts w:ascii="Arial" w:hAnsi="Arial" w:cs="Arial"/>
                <w:b/>
                <w:bCs/>
                <w:color w:val="000000" w:themeColor="text1"/>
                <w:sz w:val="20"/>
                <w:szCs w:val="20"/>
              </w:rPr>
              <w:t>Phân tổ</w:t>
            </w:r>
          </w:p>
        </w:tc>
        <w:tc>
          <w:tcPr>
            <w:tcW w:w="259" w:type="pct"/>
            <w:vMerge w:val="restar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Mã số</w:t>
            </w:r>
          </w:p>
        </w:tc>
        <w:tc>
          <w:tcPr>
            <w:tcW w:w="374" w:type="pct"/>
            <w:gridSpan w:val="2"/>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Số cuộc đình công</w:t>
            </w:r>
          </w:p>
        </w:tc>
        <w:tc>
          <w:tcPr>
            <w:tcW w:w="485" w:type="pct"/>
            <w:gridSpan w:val="2"/>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 chức đại diện người lao động tại cơ sở lãnh đạo đình công</w:t>
            </w:r>
          </w:p>
        </w:tc>
        <w:tc>
          <w:tcPr>
            <w:tcW w:w="1341" w:type="pct"/>
            <w:gridSpan w:val="6"/>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Loại hình doanh nghiệp</w:t>
            </w:r>
          </w:p>
        </w:tc>
        <w:tc>
          <w:tcPr>
            <w:tcW w:w="696" w:type="pct"/>
            <w:gridSpan w:val="3"/>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Thời gian đình công</w:t>
            </w:r>
          </w:p>
        </w:tc>
        <w:tc>
          <w:tcPr>
            <w:tcW w:w="739" w:type="pct"/>
            <w:gridSpan w:val="3"/>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Loại tranh chấp</w:t>
            </w:r>
          </w:p>
        </w:tc>
        <w:tc>
          <w:tcPr>
            <w:tcW w:w="338" w:type="pct"/>
            <w:vMerge w:val="restart"/>
            <w:tcBorders>
              <w:top w:val="single" w:sz="4" w:space="0" w:color="auto"/>
              <w:left w:val="single" w:sz="4" w:space="0" w:color="auto"/>
              <w:righ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Số người tham gia đình công</w:t>
            </w:r>
          </w:p>
        </w:tc>
      </w:tr>
      <w:tr w:rsidR="001E3D7F" w:rsidRPr="00277220" w:rsidTr="000C2203">
        <w:trPr>
          <w:trHeight w:hRule="exact" w:val="1511"/>
          <w:jc w:val="center"/>
        </w:trPr>
        <w:tc>
          <w:tcPr>
            <w:tcW w:w="768" w:type="pct"/>
            <w:vMerge/>
            <w:tcBorders>
              <w:left w:val="single" w:sz="4" w:space="0" w:color="auto"/>
              <w:bottom w:val="single" w:sz="4" w:space="0" w:color="auto"/>
              <w:tl2br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59" w:type="pct"/>
            <w:vMerge/>
            <w:tcBorders>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191" w:type="pct"/>
            <w:vMerge w:val="restart"/>
            <w:tcBorders>
              <w:top w:val="single" w:sz="4" w:space="0" w:color="auto"/>
              <w:left w:val="single" w:sz="4" w:space="0" w:color="auto"/>
            </w:tcBorders>
            <w:shd w:val="clear" w:color="auto" w:fill="FFFFFF"/>
            <w:textDirection w:val="btLr"/>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Hợp pháp</w:t>
            </w:r>
          </w:p>
        </w:tc>
        <w:tc>
          <w:tcPr>
            <w:tcW w:w="183" w:type="pct"/>
            <w:vMerge w:val="restart"/>
            <w:tcBorders>
              <w:top w:val="single" w:sz="4" w:space="0" w:color="auto"/>
              <w:left w:val="single" w:sz="4" w:space="0" w:color="auto"/>
            </w:tcBorders>
            <w:shd w:val="clear" w:color="auto" w:fill="FFFFFF"/>
            <w:textDirection w:val="btLr"/>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Bất hợp pháp</w:t>
            </w:r>
          </w:p>
        </w:tc>
        <w:tc>
          <w:tcPr>
            <w:tcW w:w="198" w:type="pct"/>
            <w:vMerge w:val="restart"/>
            <w:tcBorders>
              <w:top w:val="single" w:sz="4" w:space="0" w:color="auto"/>
              <w:left w:val="single" w:sz="4" w:space="0" w:color="auto"/>
            </w:tcBorders>
            <w:shd w:val="clear" w:color="auto" w:fill="FFFFFF"/>
            <w:textDirection w:val="btLr"/>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Công đoàn cơ sở</w:t>
            </w:r>
          </w:p>
        </w:tc>
        <w:tc>
          <w:tcPr>
            <w:tcW w:w="287" w:type="pct"/>
            <w:vMerge w:val="restart"/>
            <w:tcBorders>
              <w:top w:val="single" w:sz="4" w:space="0" w:color="auto"/>
              <w:left w:val="single" w:sz="4" w:space="0" w:color="auto"/>
            </w:tcBorders>
            <w:shd w:val="clear" w:color="auto" w:fill="FFFFFF"/>
            <w:textDirection w:val="btLr"/>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 chức của NLĐ tại DN</w:t>
            </w:r>
          </w:p>
        </w:tc>
        <w:tc>
          <w:tcPr>
            <w:tcW w:w="433" w:type="pct"/>
            <w:gridSpan w:val="2"/>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Nhà nước</w:t>
            </w:r>
          </w:p>
        </w:tc>
        <w:tc>
          <w:tcPr>
            <w:tcW w:w="431" w:type="pct"/>
            <w:gridSpan w:val="2"/>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Ngoài</w:t>
            </w:r>
          </w:p>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nhà nước</w:t>
            </w:r>
          </w:p>
        </w:tc>
        <w:tc>
          <w:tcPr>
            <w:tcW w:w="478" w:type="pct"/>
            <w:gridSpan w:val="2"/>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Đầu tư nước ngoài</w:t>
            </w:r>
          </w:p>
        </w:tc>
        <w:tc>
          <w:tcPr>
            <w:tcW w:w="240" w:type="pct"/>
            <w:tcBorders>
              <w:top w:val="single" w:sz="4" w:space="0" w:color="auto"/>
              <w:left w:val="single" w:sz="4" w:space="0" w:color="auto"/>
            </w:tcBorders>
            <w:shd w:val="clear" w:color="auto" w:fill="FFFFFF"/>
            <w:textDirection w:val="btLr"/>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Dưới 1 tuần</w:t>
            </w:r>
          </w:p>
        </w:tc>
        <w:tc>
          <w:tcPr>
            <w:tcW w:w="240" w:type="pct"/>
            <w:tcBorders>
              <w:top w:val="single" w:sz="4" w:space="0" w:color="auto"/>
              <w:left w:val="single" w:sz="4" w:space="0" w:color="auto"/>
            </w:tcBorders>
            <w:shd w:val="clear" w:color="auto" w:fill="FFFFFF"/>
            <w:textDirection w:val="btLr"/>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Từ 1 đến dưới 2 tuần</w:t>
            </w:r>
          </w:p>
        </w:tc>
        <w:tc>
          <w:tcPr>
            <w:tcW w:w="217" w:type="pct"/>
            <w:tcBorders>
              <w:top w:val="single" w:sz="4" w:space="0" w:color="auto"/>
              <w:left w:val="single" w:sz="4" w:space="0" w:color="auto"/>
            </w:tcBorders>
            <w:shd w:val="clear" w:color="auto" w:fill="FFFFFF"/>
            <w:textDirection w:val="btLr"/>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Trên 2 tuần</w:t>
            </w:r>
          </w:p>
        </w:tc>
        <w:tc>
          <w:tcPr>
            <w:tcW w:w="263" w:type="pct"/>
            <w:tcBorders>
              <w:top w:val="single" w:sz="4" w:space="0" w:color="auto"/>
              <w:left w:val="single" w:sz="4" w:space="0" w:color="auto"/>
            </w:tcBorders>
            <w:shd w:val="clear" w:color="auto" w:fill="FFFFFF"/>
            <w:textDirection w:val="btLr"/>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Tranh chấp về quyền</w:t>
            </w:r>
          </w:p>
        </w:tc>
        <w:tc>
          <w:tcPr>
            <w:tcW w:w="238" w:type="pct"/>
            <w:tcBorders>
              <w:top w:val="single" w:sz="4" w:space="0" w:color="auto"/>
              <w:left w:val="single" w:sz="4" w:space="0" w:color="auto"/>
            </w:tcBorders>
            <w:shd w:val="clear" w:color="auto" w:fill="FFFFFF"/>
            <w:textDirection w:val="btLr"/>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Tranh chấp về lợi ích</w:t>
            </w:r>
          </w:p>
        </w:tc>
        <w:tc>
          <w:tcPr>
            <w:tcW w:w="238" w:type="pct"/>
            <w:tcBorders>
              <w:top w:val="single" w:sz="4" w:space="0" w:color="auto"/>
              <w:left w:val="single" w:sz="4" w:space="0" w:color="auto"/>
            </w:tcBorders>
            <w:shd w:val="clear" w:color="auto" w:fill="FFFFFF"/>
            <w:textDirection w:val="btLr"/>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Tranh chấp về quyền và lợi ích</w:t>
            </w:r>
          </w:p>
        </w:tc>
        <w:tc>
          <w:tcPr>
            <w:tcW w:w="338" w:type="pct"/>
            <w:vMerge/>
            <w:tcBorders>
              <w:left w:val="single" w:sz="4" w:space="0" w:color="auto"/>
              <w:righ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r>
      <w:tr w:rsidR="001E3D7F" w:rsidRPr="00277220" w:rsidTr="000C2203">
        <w:trPr>
          <w:trHeight w:hRule="exact" w:val="590"/>
          <w:jc w:val="center"/>
        </w:trPr>
        <w:tc>
          <w:tcPr>
            <w:tcW w:w="768" w:type="pct"/>
            <w:vMerge/>
            <w:tcBorders>
              <w:left w:val="single" w:sz="4" w:space="0" w:color="auto"/>
              <w:bottom w:val="single" w:sz="4" w:space="0" w:color="auto"/>
              <w:tl2br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59" w:type="pct"/>
            <w:vMerge/>
            <w:tcBorders>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191" w:type="pct"/>
            <w:vMerge/>
            <w:tcBorders>
              <w:left w:val="single" w:sz="4" w:space="0" w:color="auto"/>
            </w:tcBorders>
            <w:shd w:val="clear" w:color="auto" w:fill="FFFFFF"/>
            <w:textDirection w:val="btLr"/>
            <w:vAlign w:val="center"/>
          </w:tcPr>
          <w:p w:rsidR="001E3D7F" w:rsidRPr="00277220" w:rsidRDefault="001E3D7F" w:rsidP="000C2203">
            <w:pPr>
              <w:jc w:val="center"/>
              <w:rPr>
                <w:rFonts w:ascii="Arial" w:hAnsi="Arial" w:cs="Arial"/>
                <w:color w:val="000000" w:themeColor="text1"/>
                <w:sz w:val="20"/>
                <w:szCs w:val="20"/>
              </w:rPr>
            </w:pPr>
          </w:p>
        </w:tc>
        <w:tc>
          <w:tcPr>
            <w:tcW w:w="183" w:type="pct"/>
            <w:vMerge/>
            <w:tcBorders>
              <w:left w:val="single" w:sz="4" w:space="0" w:color="auto"/>
            </w:tcBorders>
            <w:shd w:val="clear" w:color="auto" w:fill="FFFFFF"/>
            <w:textDirection w:val="btLr"/>
            <w:vAlign w:val="center"/>
          </w:tcPr>
          <w:p w:rsidR="001E3D7F" w:rsidRPr="00277220" w:rsidRDefault="001E3D7F" w:rsidP="000C2203">
            <w:pPr>
              <w:jc w:val="center"/>
              <w:rPr>
                <w:rFonts w:ascii="Arial" w:hAnsi="Arial" w:cs="Arial"/>
                <w:color w:val="000000" w:themeColor="text1"/>
                <w:sz w:val="20"/>
                <w:szCs w:val="20"/>
              </w:rPr>
            </w:pPr>
          </w:p>
        </w:tc>
        <w:tc>
          <w:tcPr>
            <w:tcW w:w="198" w:type="pct"/>
            <w:vMerge/>
            <w:tcBorders>
              <w:left w:val="single" w:sz="4" w:space="0" w:color="auto"/>
            </w:tcBorders>
            <w:shd w:val="clear" w:color="auto" w:fill="FFFFFF"/>
            <w:textDirection w:val="btLr"/>
            <w:vAlign w:val="center"/>
          </w:tcPr>
          <w:p w:rsidR="001E3D7F" w:rsidRPr="00277220" w:rsidRDefault="001E3D7F" w:rsidP="000C2203">
            <w:pPr>
              <w:jc w:val="center"/>
              <w:rPr>
                <w:rFonts w:ascii="Arial" w:hAnsi="Arial" w:cs="Arial"/>
                <w:color w:val="000000" w:themeColor="text1"/>
                <w:sz w:val="20"/>
                <w:szCs w:val="20"/>
              </w:rPr>
            </w:pPr>
          </w:p>
        </w:tc>
        <w:tc>
          <w:tcPr>
            <w:tcW w:w="287" w:type="pct"/>
            <w:vMerge/>
            <w:tcBorders>
              <w:left w:val="single" w:sz="4" w:space="0" w:color="auto"/>
            </w:tcBorders>
            <w:shd w:val="clear" w:color="auto" w:fill="FFFFFF"/>
            <w:textDirection w:val="btLr"/>
            <w:vAlign w:val="center"/>
          </w:tcPr>
          <w:p w:rsidR="001E3D7F" w:rsidRPr="00277220" w:rsidRDefault="001E3D7F" w:rsidP="000C2203">
            <w:pPr>
              <w:jc w:val="center"/>
              <w:rPr>
                <w:rFonts w:ascii="Arial" w:hAnsi="Arial" w:cs="Arial"/>
                <w:color w:val="000000" w:themeColor="text1"/>
                <w:sz w:val="20"/>
                <w:szCs w:val="20"/>
              </w:rPr>
            </w:pPr>
          </w:p>
        </w:tc>
        <w:tc>
          <w:tcPr>
            <w:tcW w:w="194" w:type="pct"/>
            <w:tcBorders>
              <w:top w:val="single" w:sz="4" w:space="0" w:color="auto"/>
              <w:left w:val="single" w:sz="4" w:space="0" w:color="auto"/>
            </w:tcBorders>
            <w:shd w:val="clear" w:color="auto" w:fill="FFFFFF"/>
            <w:textDirection w:val="btLr"/>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w:t>
            </w:r>
          </w:p>
        </w:tc>
        <w:tc>
          <w:tcPr>
            <w:tcW w:w="238" w:type="pct"/>
            <w:tcBorders>
              <w:top w:val="single" w:sz="4" w:space="0" w:color="auto"/>
              <w:left w:val="single" w:sz="4" w:space="0" w:color="auto"/>
            </w:tcBorders>
            <w:shd w:val="clear" w:color="auto" w:fill="FFFFFF"/>
            <w:textDirection w:val="btLr"/>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Trong KCN</w:t>
            </w:r>
          </w:p>
        </w:tc>
        <w:tc>
          <w:tcPr>
            <w:tcW w:w="191" w:type="pct"/>
            <w:tcBorders>
              <w:top w:val="single" w:sz="4" w:space="0" w:color="auto"/>
              <w:left w:val="single" w:sz="4" w:space="0" w:color="auto"/>
            </w:tcBorders>
            <w:shd w:val="clear" w:color="auto" w:fill="FFFFFF"/>
            <w:textDirection w:val="btLr"/>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w:t>
            </w:r>
          </w:p>
        </w:tc>
        <w:tc>
          <w:tcPr>
            <w:tcW w:w="240" w:type="pct"/>
            <w:tcBorders>
              <w:top w:val="single" w:sz="4" w:space="0" w:color="auto"/>
              <w:left w:val="single" w:sz="4" w:space="0" w:color="auto"/>
            </w:tcBorders>
            <w:shd w:val="clear" w:color="auto" w:fill="FFFFFF"/>
            <w:textDirection w:val="btLr"/>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Trong KCN</w:t>
            </w:r>
          </w:p>
        </w:tc>
        <w:tc>
          <w:tcPr>
            <w:tcW w:w="191" w:type="pct"/>
            <w:tcBorders>
              <w:top w:val="single" w:sz="4" w:space="0" w:color="auto"/>
              <w:left w:val="single" w:sz="4" w:space="0" w:color="auto"/>
            </w:tcBorders>
            <w:shd w:val="clear" w:color="auto" w:fill="FFFFFF"/>
            <w:textDirection w:val="btLr"/>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Tổng</w:t>
            </w:r>
          </w:p>
        </w:tc>
        <w:tc>
          <w:tcPr>
            <w:tcW w:w="287" w:type="pct"/>
            <w:tcBorders>
              <w:top w:val="single" w:sz="4" w:space="0" w:color="auto"/>
              <w:left w:val="single" w:sz="4" w:space="0" w:color="auto"/>
            </w:tcBorders>
            <w:shd w:val="clear" w:color="auto" w:fill="FFFFFF"/>
            <w:textDirection w:val="btLr"/>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Trong KCN</w:t>
            </w:r>
          </w:p>
        </w:tc>
        <w:tc>
          <w:tcPr>
            <w:tcW w:w="240"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40"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17"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63"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38"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38"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338" w:type="pct"/>
            <w:vMerge/>
            <w:tcBorders>
              <w:left w:val="single" w:sz="4" w:space="0" w:color="auto"/>
              <w:righ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r>
      <w:tr w:rsidR="001E3D7F" w:rsidRPr="00277220" w:rsidTr="000C2203">
        <w:trPr>
          <w:trHeight w:hRule="exact" w:val="312"/>
          <w:jc w:val="center"/>
        </w:trPr>
        <w:tc>
          <w:tcPr>
            <w:tcW w:w="768"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A</w:t>
            </w:r>
          </w:p>
        </w:tc>
        <w:tc>
          <w:tcPr>
            <w:tcW w:w="259"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191"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c>
          <w:tcPr>
            <w:tcW w:w="183"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w:t>
            </w:r>
          </w:p>
        </w:tc>
        <w:tc>
          <w:tcPr>
            <w:tcW w:w="198"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3</w:t>
            </w:r>
          </w:p>
        </w:tc>
        <w:tc>
          <w:tcPr>
            <w:tcW w:w="287"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4</w:t>
            </w:r>
          </w:p>
        </w:tc>
        <w:tc>
          <w:tcPr>
            <w:tcW w:w="194"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5</w:t>
            </w:r>
          </w:p>
        </w:tc>
        <w:tc>
          <w:tcPr>
            <w:tcW w:w="238"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6</w:t>
            </w:r>
          </w:p>
        </w:tc>
        <w:tc>
          <w:tcPr>
            <w:tcW w:w="191"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7</w:t>
            </w:r>
          </w:p>
        </w:tc>
        <w:tc>
          <w:tcPr>
            <w:tcW w:w="240"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8</w:t>
            </w:r>
          </w:p>
        </w:tc>
        <w:tc>
          <w:tcPr>
            <w:tcW w:w="191"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9</w:t>
            </w:r>
          </w:p>
        </w:tc>
        <w:tc>
          <w:tcPr>
            <w:tcW w:w="287"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10</w:t>
            </w:r>
          </w:p>
        </w:tc>
        <w:tc>
          <w:tcPr>
            <w:tcW w:w="240"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11</w:t>
            </w:r>
          </w:p>
        </w:tc>
        <w:tc>
          <w:tcPr>
            <w:tcW w:w="240"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12</w:t>
            </w:r>
          </w:p>
        </w:tc>
        <w:tc>
          <w:tcPr>
            <w:tcW w:w="217"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13</w:t>
            </w:r>
          </w:p>
        </w:tc>
        <w:tc>
          <w:tcPr>
            <w:tcW w:w="263"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14</w:t>
            </w:r>
          </w:p>
        </w:tc>
        <w:tc>
          <w:tcPr>
            <w:tcW w:w="238"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15</w:t>
            </w:r>
          </w:p>
        </w:tc>
        <w:tc>
          <w:tcPr>
            <w:tcW w:w="238"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16</w:t>
            </w:r>
          </w:p>
        </w:tc>
        <w:tc>
          <w:tcPr>
            <w:tcW w:w="338" w:type="pct"/>
            <w:tcBorders>
              <w:top w:val="single" w:sz="4" w:space="0" w:color="auto"/>
              <w:left w:val="single" w:sz="4" w:space="0" w:color="auto"/>
              <w:righ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17</w:t>
            </w:r>
          </w:p>
        </w:tc>
      </w:tr>
      <w:tr w:rsidR="001E3D7F" w:rsidRPr="00277220" w:rsidTr="000C2203">
        <w:trPr>
          <w:trHeight w:hRule="exact" w:val="307"/>
          <w:jc w:val="center"/>
        </w:trPr>
        <w:tc>
          <w:tcPr>
            <w:tcW w:w="768"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c>
          <w:tcPr>
            <w:tcW w:w="259"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100</w:t>
            </w:r>
          </w:p>
        </w:tc>
        <w:tc>
          <w:tcPr>
            <w:tcW w:w="191"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183"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198"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87"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194"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38"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191"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40"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191"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87"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40"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40"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17"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63"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38"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38"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338" w:type="pct"/>
            <w:tcBorders>
              <w:top w:val="single" w:sz="4" w:space="0" w:color="auto"/>
              <w:left w:val="single" w:sz="4" w:space="0" w:color="auto"/>
              <w:righ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r>
      <w:tr w:rsidR="001E3D7F" w:rsidRPr="00277220" w:rsidTr="000C2203">
        <w:trPr>
          <w:trHeight w:hRule="exact" w:val="2558"/>
          <w:jc w:val="center"/>
        </w:trPr>
        <w:tc>
          <w:tcPr>
            <w:tcW w:w="768" w:type="pct"/>
            <w:tcBorders>
              <w:top w:val="single" w:sz="4" w:space="0" w:color="auto"/>
              <w:left w:val="single" w:sz="4" w:space="0" w:color="auto"/>
            </w:tcBorders>
            <w:shd w:val="clear" w:color="auto" w:fill="FFFFFF"/>
            <w:vAlign w:val="center"/>
          </w:tcPr>
          <w:p w:rsidR="001E3D7F" w:rsidRPr="00277220" w:rsidRDefault="001E3D7F" w:rsidP="000C2203">
            <w:pPr>
              <w:rPr>
                <w:rFonts w:ascii="Arial" w:hAnsi="Arial" w:cs="Arial"/>
                <w:color w:val="000000" w:themeColor="text1"/>
                <w:sz w:val="20"/>
                <w:szCs w:val="20"/>
              </w:rPr>
            </w:pPr>
            <w:r w:rsidRPr="00277220">
              <w:rPr>
                <w:rFonts w:ascii="Arial" w:hAnsi="Arial" w:cs="Arial"/>
                <w:b/>
                <w:bCs/>
                <w:i/>
                <w:iCs/>
                <w:color w:val="000000" w:themeColor="text1"/>
                <w:sz w:val="20"/>
                <w:szCs w:val="20"/>
              </w:rPr>
              <w:t>Chia theo nhóm ngành kinh tế</w:t>
            </w:r>
            <w:r w:rsidRPr="00277220">
              <w:rPr>
                <w:rFonts w:ascii="Arial" w:hAnsi="Arial" w:cs="Arial"/>
                <w:color w:val="000000" w:themeColor="text1"/>
                <w:sz w:val="20"/>
                <w:szCs w:val="20"/>
              </w:rPr>
              <w:t xml:space="preserve"> (Phân nhóm theo ngành kinh tế cấp 2 theo Quyết định số 27/2018/QĐ- TTg ngày 06/7/2018 của Chính phủ)</w:t>
            </w:r>
          </w:p>
        </w:tc>
        <w:tc>
          <w:tcPr>
            <w:tcW w:w="259"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11xx</w:t>
            </w:r>
          </w:p>
        </w:tc>
        <w:tc>
          <w:tcPr>
            <w:tcW w:w="191"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183"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198"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87"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194"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38"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191"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40"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191"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87"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40"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40"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17"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63"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38"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38" w:type="pct"/>
            <w:tcBorders>
              <w:top w:val="single" w:sz="4" w:space="0" w:color="auto"/>
              <w:lef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338" w:type="pct"/>
            <w:tcBorders>
              <w:top w:val="single" w:sz="4" w:space="0" w:color="auto"/>
              <w:left w:val="single" w:sz="4" w:space="0" w:color="auto"/>
              <w:righ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r>
      <w:tr w:rsidR="001E3D7F" w:rsidRPr="00277220" w:rsidTr="000C2203">
        <w:trPr>
          <w:trHeight w:hRule="exact" w:val="322"/>
          <w:jc w:val="center"/>
        </w:trPr>
        <w:tc>
          <w:tcPr>
            <w:tcW w:w="768" w:type="pct"/>
            <w:tcBorders>
              <w:top w:val="single" w:sz="4" w:space="0" w:color="auto"/>
              <w:left w:val="single" w:sz="4" w:space="0" w:color="auto"/>
              <w:bottom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Cộng</w:t>
            </w:r>
          </w:p>
        </w:tc>
        <w:tc>
          <w:tcPr>
            <w:tcW w:w="259" w:type="pct"/>
            <w:tcBorders>
              <w:top w:val="single" w:sz="4" w:space="0" w:color="auto"/>
              <w:left w:val="single" w:sz="4" w:space="0" w:color="auto"/>
              <w:bottom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191" w:type="pct"/>
            <w:tcBorders>
              <w:top w:val="single" w:sz="4" w:space="0" w:color="auto"/>
              <w:left w:val="single" w:sz="4" w:space="0" w:color="auto"/>
              <w:bottom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183" w:type="pct"/>
            <w:tcBorders>
              <w:top w:val="single" w:sz="4" w:space="0" w:color="auto"/>
              <w:left w:val="single" w:sz="4" w:space="0" w:color="auto"/>
              <w:bottom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198" w:type="pct"/>
            <w:tcBorders>
              <w:top w:val="single" w:sz="4" w:space="0" w:color="auto"/>
              <w:left w:val="single" w:sz="4" w:space="0" w:color="auto"/>
              <w:bottom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87" w:type="pct"/>
            <w:tcBorders>
              <w:top w:val="single" w:sz="4" w:space="0" w:color="auto"/>
              <w:left w:val="single" w:sz="4" w:space="0" w:color="auto"/>
              <w:bottom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194" w:type="pct"/>
            <w:tcBorders>
              <w:top w:val="single" w:sz="4" w:space="0" w:color="auto"/>
              <w:left w:val="single" w:sz="4" w:space="0" w:color="auto"/>
              <w:bottom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38" w:type="pct"/>
            <w:tcBorders>
              <w:top w:val="single" w:sz="4" w:space="0" w:color="auto"/>
              <w:left w:val="single" w:sz="4" w:space="0" w:color="auto"/>
              <w:bottom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191" w:type="pct"/>
            <w:tcBorders>
              <w:top w:val="single" w:sz="4" w:space="0" w:color="auto"/>
              <w:left w:val="single" w:sz="4" w:space="0" w:color="auto"/>
              <w:bottom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40" w:type="pct"/>
            <w:tcBorders>
              <w:top w:val="single" w:sz="4" w:space="0" w:color="auto"/>
              <w:left w:val="single" w:sz="4" w:space="0" w:color="auto"/>
              <w:bottom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191" w:type="pct"/>
            <w:tcBorders>
              <w:top w:val="single" w:sz="4" w:space="0" w:color="auto"/>
              <w:left w:val="single" w:sz="4" w:space="0" w:color="auto"/>
              <w:bottom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87" w:type="pct"/>
            <w:tcBorders>
              <w:top w:val="single" w:sz="4" w:space="0" w:color="auto"/>
              <w:left w:val="single" w:sz="4" w:space="0" w:color="auto"/>
              <w:bottom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40" w:type="pct"/>
            <w:tcBorders>
              <w:top w:val="single" w:sz="4" w:space="0" w:color="auto"/>
              <w:left w:val="single" w:sz="4" w:space="0" w:color="auto"/>
              <w:bottom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40" w:type="pct"/>
            <w:tcBorders>
              <w:top w:val="single" w:sz="4" w:space="0" w:color="auto"/>
              <w:left w:val="single" w:sz="4" w:space="0" w:color="auto"/>
              <w:bottom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17" w:type="pct"/>
            <w:tcBorders>
              <w:top w:val="single" w:sz="4" w:space="0" w:color="auto"/>
              <w:left w:val="single" w:sz="4" w:space="0" w:color="auto"/>
              <w:bottom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63" w:type="pct"/>
            <w:tcBorders>
              <w:top w:val="single" w:sz="4" w:space="0" w:color="auto"/>
              <w:left w:val="single" w:sz="4" w:space="0" w:color="auto"/>
              <w:bottom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38" w:type="pct"/>
            <w:tcBorders>
              <w:top w:val="single" w:sz="4" w:space="0" w:color="auto"/>
              <w:left w:val="single" w:sz="4" w:space="0" w:color="auto"/>
              <w:bottom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238" w:type="pct"/>
            <w:tcBorders>
              <w:top w:val="single" w:sz="4" w:space="0" w:color="auto"/>
              <w:left w:val="single" w:sz="4" w:space="0" w:color="auto"/>
              <w:bottom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c>
          <w:tcPr>
            <w:tcW w:w="338" w:type="pct"/>
            <w:tcBorders>
              <w:top w:val="single" w:sz="4" w:space="0" w:color="auto"/>
              <w:left w:val="single" w:sz="4" w:space="0" w:color="auto"/>
              <w:bottom w:val="single" w:sz="4" w:space="0" w:color="auto"/>
              <w:right w:val="single" w:sz="4" w:space="0" w:color="auto"/>
            </w:tcBorders>
            <w:shd w:val="clear" w:color="auto" w:fill="FFFFFF"/>
            <w:vAlign w:val="center"/>
          </w:tcPr>
          <w:p w:rsidR="001E3D7F" w:rsidRPr="00277220" w:rsidRDefault="001E3D7F" w:rsidP="000C2203">
            <w:pPr>
              <w:jc w:val="center"/>
              <w:rPr>
                <w:rFonts w:ascii="Arial" w:hAnsi="Arial" w:cs="Arial"/>
                <w:color w:val="000000" w:themeColor="text1"/>
                <w:sz w:val="20"/>
                <w:szCs w:val="20"/>
              </w:rPr>
            </w:pPr>
          </w:p>
        </w:tc>
      </w:tr>
    </w:tbl>
    <w:p w:rsidR="001E3D7F" w:rsidRPr="00277220" w:rsidRDefault="001E3D7F" w:rsidP="001E3D7F">
      <w:pPr>
        <w:rPr>
          <w:rFonts w:ascii="Arial" w:hAnsi="Arial" w:cs="Arial"/>
          <w:color w:val="000000" w:themeColor="text1"/>
          <w:sz w:val="20"/>
          <w:szCs w:val="20"/>
        </w:rPr>
        <w:sectPr w:rsidR="001E3D7F" w:rsidRPr="00277220" w:rsidSect="001B3803">
          <w:headerReference w:type="default" r:id="rId4"/>
          <w:pgSz w:w="16840" w:h="11900" w:orient="landscape"/>
          <w:pgMar w:top="1440" w:right="1440" w:bottom="1440" w:left="1440" w:header="0" w:footer="0" w:gutter="0"/>
          <w:cols w:space="720"/>
          <w:noEndnote/>
          <w:docGrid w:linePitch="360"/>
        </w:sectPr>
      </w:pPr>
    </w:p>
    <w:p w:rsidR="001E3D7F" w:rsidRPr="00277220" w:rsidRDefault="001E3D7F" w:rsidP="001E3D7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b/>
          <w:bCs/>
          <w:color w:val="000000" w:themeColor="text1"/>
          <w:sz w:val="20"/>
          <w:szCs w:val="20"/>
        </w:rPr>
        <w:lastRenderedPageBreak/>
        <w:t>Biểu số 0613.N.LĐVL. Số vụ đình công và số người tham gia đình công</w:t>
      </w:r>
    </w:p>
    <w:p w:rsidR="001E3D7F" w:rsidRPr="00277220" w:rsidRDefault="001E3D7F" w:rsidP="001E3D7F">
      <w:pPr>
        <w:adjustRightInd w:val="0"/>
        <w:snapToGrid w:val="0"/>
        <w:spacing w:after="120"/>
        <w:ind w:firstLine="720"/>
        <w:jc w:val="both"/>
        <w:rPr>
          <w:rFonts w:ascii="Arial" w:hAnsi="Arial" w:cs="Arial"/>
          <w:b/>
          <w:bCs/>
          <w:color w:val="000000" w:themeColor="text1"/>
          <w:sz w:val="20"/>
          <w:szCs w:val="20"/>
        </w:rPr>
      </w:pPr>
      <w:bookmarkStart w:id="0" w:name="bookmark137"/>
      <w:bookmarkStart w:id="1" w:name="bookmark135"/>
      <w:bookmarkStart w:id="2" w:name="bookmark136"/>
      <w:bookmarkStart w:id="3" w:name="bookmark138"/>
      <w:bookmarkEnd w:id="0"/>
    </w:p>
    <w:p w:rsidR="001E3D7F" w:rsidRPr="00277220" w:rsidRDefault="001E3D7F" w:rsidP="001E3D7F">
      <w:pPr>
        <w:adjustRightInd w:val="0"/>
        <w:snapToGrid w:val="0"/>
        <w:spacing w:after="120"/>
        <w:ind w:firstLine="720"/>
        <w:jc w:val="both"/>
        <w:rPr>
          <w:rFonts w:ascii="Arial" w:hAnsi="Arial" w:cs="Arial"/>
          <w:b/>
          <w:bCs/>
          <w:color w:val="000000" w:themeColor="text1"/>
          <w:sz w:val="20"/>
          <w:szCs w:val="20"/>
        </w:rPr>
      </w:pPr>
      <w:r w:rsidRPr="00B5324B">
        <w:rPr>
          <w:rFonts w:ascii="Arial" w:hAnsi="Arial" w:cs="Arial"/>
          <w:b/>
          <w:bCs/>
          <w:color w:val="000000" w:themeColor="text1"/>
          <w:sz w:val="20"/>
          <w:szCs w:val="20"/>
        </w:rPr>
        <w:t xml:space="preserve">1. </w:t>
      </w:r>
      <w:r w:rsidRPr="00277220">
        <w:rPr>
          <w:rFonts w:ascii="Arial" w:hAnsi="Arial" w:cs="Arial"/>
          <w:b/>
          <w:bCs/>
          <w:color w:val="000000" w:themeColor="text1"/>
          <w:sz w:val="20"/>
          <w:szCs w:val="20"/>
        </w:rPr>
        <w:t>Khái niệm, phương pháp tính</w:t>
      </w:r>
      <w:bookmarkEnd w:id="1"/>
      <w:bookmarkEnd w:id="2"/>
      <w:bookmarkEnd w:id="3"/>
    </w:p>
    <w:p w:rsidR="001E3D7F" w:rsidRPr="00277220" w:rsidRDefault="001E3D7F" w:rsidP="001E3D7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Đình công là sự ngừng việc tạm thời, tự nguyện và có tổ chức của người lao động nhằm đạt được yêu cầu trong quá trình giải quyết tranh chấp lao động và do tổ chức đại diện người lao động có quyền thương lượng tập thể là một bên tranh chấp lao động tập thể tổ chức và lãnh đạo.</w:t>
      </w:r>
    </w:p>
    <w:p w:rsidR="001E3D7F" w:rsidRPr="00277220" w:rsidRDefault="001E3D7F" w:rsidP="001E3D7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 xml:space="preserve">Đình công bất hợp pháp là đình công: (i) không thuộc trường hợp được đình công quy định tại </w:t>
      </w:r>
      <w:r w:rsidRPr="00277220">
        <w:rPr>
          <w:rFonts w:ascii="Arial" w:hAnsi="Arial" w:cs="Arial"/>
          <w:i/>
          <w:iCs/>
          <w:color w:val="000000" w:themeColor="text1"/>
          <w:sz w:val="20"/>
          <w:szCs w:val="20"/>
        </w:rPr>
        <w:t>Điều 199 Bộ luật Lao động 2019;</w:t>
      </w:r>
      <w:r w:rsidRPr="00277220">
        <w:rPr>
          <w:rFonts w:ascii="Arial" w:hAnsi="Arial" w:cs="Arial"/>
          <w:color w:val="000000" w:themeColor="text1"/>
          <w:sz w:val="20"/>
          <w:szCs w:val="20"/>
        </w:rPr>
        <w:t xml:space="preserve"> (ii) không do tổ chức đại diện người lao động có quyền tổ chức và lãnh đạo đình công; (iii) vi phạm các quy định về trình tự, thủ tục tiến hành đình công công theo quy định; (iv) khi tranh chấp lao động tập thể đang được cơ quan, tổ chức, cá nhân có thẩm quyền giải quyết theo quy định của Bộ luật lao động 2019; (v) tiến hành đình công tại nơi sử dụng lao động không được đình công theo quy định tại </w:t>
      </w:r>
      <w:r w:rsidRPr="00277220">
        <w:rPr>
          <w:rFonts w:ascii="Arial" w:hAnsi="Arial" w:cs="Arial"/>
          <w:i/>
          <w:iCs/>
          <w:color w:val="000000" w:themeColor="text1"/>
          <w:sz w:val="20"/>
          <w:szCs w:val="20"/>
        </w:rPr>
        <w:t>Điều 209 của Bộ luật lao động 2019;</w:t>
      </w:r>
      <w:r w:rsidRPr="00277220">
        <w:rPr>
          <w:rFonts w:ascii="Arial" w:hAnsi="Arial" w:cs="Arial"/>
          <w:color w:val="000000" w:themeColor="text1"/>
          <w:sz w:val="20"/>
          <w:szCs w:val="20"/>
        </w:rPr>
        <w:t xml:space="preserve"> (vi) khi đã có quyết định hoãn hoặc ngừng đình công của cơ quan có thẩm quyền theo quy định tại </w:t>
      </w:r>
      <w:r w:rsidRPr="00277220">
        <w:rPr>
          <w:rFonts w:ascii="Arial" w:hAnsi="Arial" w:cs="Arial"/>
          <w:i/>
          <w:iCs/>
          <w:color w:val="000000" w:themeColor="text1"/>
          <w:sz w:val="20"/>
          <w:szCs w:val="20"/>
        </w:rPr>
        <w:t>Điều 210 của Bộ luật lao động 2019.</w:t>
      </w:r>
    </w:p>
    <w:p w:rsidR="001E3D7F" w:rsidRPr="00277220" w:rsidRDefault="001E3D7F" w:rsidP="001E3D7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Số vụ đình công là số vụ việc xảy ra theo khái niệm đình công nêu trên trong kỳ báo cáo.</w:t>
      </w:r>
    </w:p>
    <w:p w:rsidR="001E3D7F" w:rsidRPr="00277220" w:rsidRDefault="001E3D7F" w:rsidP="001E3D7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Số người tham gia đình công là những người lao động cùng làm việc trong một doanh nghiệp hoặc một bộ phận của doanh nghiệp tham gia đình công.</w:t>
      </w:r>
    </w:p>
    <w:p w:rsidR="001E3D7F" w:rsidRPr="00277220" w:rsidRDefault="001E3D7F" w:rsidP="001E3D7F">
      <w:pPr>
        <w:adjustRightInd w:val="0"/>
        <w:snapToGrid w:val="0"/>
        <w:spacing w:after="120"/>
        <w:ind w:firstLine="720"/>
        <w:jc w:val="both"/>
        <w:rPr>
          <w:rFonts w:ascii="Arial" w:hAnsi="Arial" w:cs="Arial"/>
          <w:b/>
          <w:bCs/>
          <w:color w:val="000000" w:themeColor="text1"/>
          <w:sz w:val="20"/>
          <w:szCs w:val="20"/>
        </w:rPr>
      </w:pPr>
      <w:bookmarkStart w:id="4" w:name="bookmark141"/>
      <w:bookmarkStart w:id="5" w:name="bookmark139"/>
      <w:bookmarkStart w:id="6" w:name="bookmark140"/>
      <w:bookmarkStart w:id="7" w:name="bookmark142"/>
      <w:bookmarkEnd w:id="4"/>
      <w:r w:rsidRPr="00277220">
        <w:rPr>
          <w:rFonts w:ascii="Arial" w:hAnsi="Arial" w:cs="Arial"/>
          <w:b/>
          <w:bCs/>
          <w:color w:val="000000" w:themeColor="text1"/>
          <w:sz w:val="20"/>
          <w:szCs w:val="20"/>
        </w:rPr>
        <w:t>2. Cách ghi biểu</w:t>
      </w:r>
      <w:bookmarkEnd w:id="5"/>
      <w:bookmarkEnd w:id="6"/>
      <w:bookmarkEnd w:id="7"/>
    </w:p>
    <w:p w:rsidR="001E3D7F" w:rsidRPr="00277220" w:rsidRDefault="001E3D7F" w:rsidP="001E3D7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2 ghi tổng số vụ đình công đã xảy ra trên địa bàn toàn quốc, các vùng và các tỉnh/thành phố trong kỳ báo cáo, phân theo số vụ hợp pháp hoặc bất hợp pháp.</w:t>
      </w:r>
    </w:p>
    <w:p w:rsidR="001E3D7F" w:rsidRPr="00277220" w:rsidRDefault="001E3D7F" w:rsidP="001E3D7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3 và 4 lần lượt ghi số Tổ chức đại diện người lao động tại cơ sở lãnh đạo đình công số vụ đình công xảy ra trên địa bàn trong kỳ báo cáo theo phân tổ Công đoàn cơ sở và Tổ chức của người lao động tại doanh nghiệp.</w:t>
      </w:r>
    </w:p>
    <w:p w:rsidR="001E3D7F" w:rsidRPr="00277220" w:rsidRDefault="001E3D7F" w:rsidP="001E3D7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5 ghi số vụ đình công đối với các doanh nghiệp nhà nước xảy ra trên địa bàn trong kỳ báo cáo.</w:t>
      </w:r>
    </w:p>
    <w:p w:rsidR="001E3D7F" w:rsidRPr="00277220" w:rsidRDefault="001E3D7F" w:rsidP="001E3D7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6 ghi số vụ đình công đối với các doanh nghiệp nhà nước trong khu công nghiệp, khu chế xuất xảy ra trên địa bàn trong kỳ báo cáo.</w:t>
      </w:r>
    </w:p>
    <w:p w:rsidR="001E3D7F" w:rsidRPr="00277220" w:rsidRDefault="001E3D7F" w:rsidP="001E3D7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7 ghi số vụ đình công đối với các doanh nghiệp ngoài nhà nước xảy ra trên địa bàn trong kỳ báo cáo.</w:t>
      </w:r>
    </w:p>
    <w:p w:rsidR="001E3D7F" w:rsidRPr="00277220" w:rsidRDefault="001E3D7F" w:rsidP="001E3D7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8 ghi số vụ đình công đối với các doanh nghiệp ngoài nhà nước trong khu công nghiệp, khu chế xuất xảy ra trên địa bàn trong kỳ báo cáo.</w:t>
      </w:r>
    </w:p>
    <w:p w:rsidR="001E3D7F" w:rsidRPr="00277220" w:rsidRDefault="001E3D7F" w:rsidP="001E3D7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9 ghi số vụ đình công đối với các doanh nghiệp có vốn đầu tư nước ngoài xảy ra trên địa bàn trong kỳ báo cáo.</w:t>
      </w:r>
    </w:p>
    <w:p w:rsidR="001E3D7F" w:rsidRPr="00277220" w:rsidRDefault="001E3D7F" w:rsidP="001E3D7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10 ghi số vụ đình công đối với các doanh nghiệp có vốn đầu tư nước ngoài trong khu công nghiệp, khu chế xuất xảy ra trên địa bàn trong kỳ báo cáo.</w:t>
      </w:r>
    </w:p>
    <w:p w:rsidR="001E3D7F" w:rsidRPr="00277220" w:rsidRDefault="001E3D7F" w:rsidP="001E3D7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11 ghi số vụ đình công xảy ra dưới 1 tuần trong kỳ báo cáo.</w:t>
      </w:r>
    </w:p>
    <w:p w:rsidR="001E3D7F" w:rsidRPr="00277220" w:rsidRDefault="001E3D7F" w:rsidP="001E3D7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12 ghi số vụ đình công xảy ra từ 1 đến dưới 2 tuần trong kỳ báo cáo.</w:t>
      </w:r>
    </w:p>
    <w:p w:rsidR="001E3D7F" w:rsidRPr="00277220" w:rsidRDefault="001E3D7F" w:rsidP="001E3D7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13 ghi số vụ đình công xảy ra trên 2 tuần trong kỳ báo cáo.</w:t>
      </w:r>
    </w:p>
    <w:p w:rsidR="001E3D7F" w:rsidRPr="00277220" w:rsidRDefault="001E3D7F" w:rsidP="001E3D7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14 ghi số vụ đình công tranh chấp về quyền trong kỳ báo cáo.</w:t>
      </w:r>
    </w:p>
    <w:p w:rsidR="001E3D7F" w:rsidRPr="00277220" w:rsidRDefault="001E3D7F" w:rsidP="001E3D7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15 ghi số vụ đình công tranh chấp về lợi ích trong kỳ báo cáo.</w:t>
      </w:r>
    </w:p>
    <w:p w:rsidR="001E3D7F" w:rsidRPr="00277220" w:rsidRDefault="001E3D7F" w:rsidP="001E3D7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16 ghi số vụ đình công tranh chấp cả về quyền và lợi ích trong kỳ báo cáo.</w:t>
      </w:r>
    </w:p>
    <w:p w:rsidR="001E3D7F" w:rsidRPr="00277220" w:rsidRDefault="001E3D7F" w:rsidP="001E3D7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17 ghi tổng số người lao động tham gia vào các vụ đình công xảy ra trên địa bàn trong kỳ báo cáo.</w:t>
      </w:r>
    </w:p>
    <w:p w:rsidR="001E3D7F" w:rsidRPr="00277220" w:rsidRDefault="001E3D7F" w:rsidP="001E3D7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Phân tổ “theo nhóm ngành kinh tế” ghi chi tiết các dòng theo phân nhóm theo ngành kinh tế cấp 2 quy định tại Quyết định số 27/2018/QĐ-TTg ngày 06/7/2018 của Thủ tướng Chính phủ.</w:t>
      </w:r>
    </w:p>
    <w:p w:rsidR="001E3D7F" w:rsidRPr="00277220" w:rsidRDefault="001E3D7F" w:rsidP="001E3D7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Đánh mã (cột B): tuần tự theo thứ tự (ví dụ nhóm ngành kinh tế có thứ tự thứ n đánh mã 110n hoặc 11n tùy thuộc vào n là 1 hay 2 ký tự).</w:t>
      </w:r>
    </w:p>
    <w:p w:rsidR="001E3D7F" w:rsidRPr="00277220" w:rsidRDefault="001E3D7F" w:rsidP="001E3D7F">
      <w:pPr>
        <w:adjustRightInd w:val="0"/>
        <w:snapToGrid w:val="0"/>
        <w:spacing w:after="120"/>
        <w:ind w:firstLine="720"/>
        <w:jc w:val="both"/>
        <w:rPr>
          <w:rFonts w:ascii="Arial" w:hAnsi="Arial" w:cs="Arial"/>
          <w:b/>
          <w:bCs/>
          <w:color w:val="000000" w:themeColor="text1"/>
          <w:sz w:val="20"/>
          <w:szCs w:val="20"/>
        </w:rPr>
      </w:pPr>
      <w:bookmarkStart w:id="8" w:name="bookmark145"/>
      <w:bookmarkStart w:id="9" w:name="bookmark143"/>
      <w:bookmarkStart w:id="10" w:name="bookmark144"/>
      <w:bookmarkStart w:id="11" w:name="bookmark146"/>
      <w:bookmarkEnd w:id="8"/>
      <w:r w:rsidRPr="00277220">
        <w:rPr>
          <w:rFonts w:ascii="Arial" w:hAnsi="Arial" w:cs="Arial"/>
          <w:b/>
          <w:bCs/>
          <w:color w:val="000000" w:themeColor="text1"/>
          <w:sz w:val="20"/>
          <w:szCs w:val="20"/>
        </w:rPr>
        <w:lastRenderedPageBreak/>
        <w:t>3. Nguồn số liệu</w:t>
      </w:r>
      <w:bookmarkEnd w:id="9"/>
      <w:bookmarkEnd w:id="10"/>
      <w:bookmarkEnd w:id="11"/>
    </w:p>
    <w:p w:rsidR="001E3D7F" w:rsidRDefault="001E3D7F" w:rsidP="001E3D7F">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Chế độ báo cáo thống kê ngành Nội vụ.</w:t>
      </w:r>
    </w:p>
    <w:p w:rsidR="0034473B" w:rsidRDefault="001E3D7F">
      <w:bookmarkStart w:id="12" w:name="_GoBack"/>
      <w:bookmarkEnd w:id="12"/>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24B" w:rsidRDefault="001E3D7F">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D7F"/>
    <w:rsid w:val="00017AFF"/>
    <w:rsid w:val="000C3E46"/>
    <w:rsid w:val="0017574B"/>
    <w:rsid w:val="001D103E"/>
    <w:rsid w:val="001E3D7F"/>
    <w:rsid w:val="00211129"/>
    <w:rsid w:val="002377CE"/>
    <w:rsid w:val="002E4ED0"/>
    <w:rsid w:val="002F21D8"/>
    <w:rsid w:val="003A101D"/>
    <w:rsid w:val="00503D2F"/>
    <w:rsid w:val="00571CBC"/>
    <w:rsid w:val="00636D5A"/>
    <w:rsid w:val="00763CD5"/>
    <w:rsid w:val="007F5F1F"/>
    <w:rsid w:val="0083752D"/>
    <w:rsid w:val="00884118"/>
    <w:rsid w:val="008D7CF6"/>
    <w:rsid w:val="00A51CA3"/>
    <w:rsid w:val="00AD7094"/>
    <w:rsid w:val="00CF2953"/>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3F13E9-11CC-4D66-8D98-2E71C2594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E3D7F"/>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sid w:val="001E3D7F"/>
    <w:rPr>
      <w:rFonts w:ascii="Times New Roman" w:eastAsia="Times New Roman" w:hAnsi="Times New Roman"/>
      <w:i/>
      <w:iCs/>
      <w:sz w:val="22"/>
    </w:rPr>
  </w:style>
  <w:style w:type="paragraph" w:customStyle="1" w:styleId="Bodytext20">
    <w:name w:val="Body text (2)"/>
    <w:basedOn w:val="Normal"/>
    <w:link w:val="Bodytext2"/>
    <w:rsid w:val="001E3D7F"/>
    <w:rPr>
      <w:rFonts w:ascii="Times New Roman" w:eastAsia="Times New Roman" w:hAnsi="Times New Roman" w:cs="Times New Roman"/>
      <w:i/>
      <w:iCs/>
      <w:color w:val="000000" w:themeColor="text1"/>
      <w:sz w:val="22"/>
      <w:szCs w:val="22"/>
      <w:lang w:eastAsia="en-US" w:bidi="ar-SA"/>
    </w:rPr>
  </w:style>
  <w:style w:type="table" w:styleId="TableGrid">
    <w:name w:val="Table Grid"/>
    <w:basedOn w:val="TableNormal"/>
    <w:uiPriority w:val="39"/>
    <w:rsid w:val="001E3D7F"/>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650</Words>
  <Characters>3709</Characters>
  <Application>Microsoft Office Word</Application>
  <DocSecurity>0</DocSecurity>
  <Lines>30</Lines>
  <Paragraphs>8</Paragraphs>
  <ScaleCrop>false</ScaleCrop>
  <Company/>
  <LinksUpToDate>false</LinksUpToDate>
  <CharactersWithSpaces>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2025-10-13T07:18:00Z</dcterms:created>
  <dcterms:modified xsi:type="dcterms:W3CDTF">2025-10-13T07:18:00Z</dcterms:modified>
</cp:coreProperties>
</file>